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04E" w:rsidRDefault="00B8404E" w:rsidP="00B8404E">
      <w:pPr>
        <w:snapToGrid w:val="0"/>
        <w:spacing w:line="500" w:lineRule="exact"/>
        <w:jc w:val="center"/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永康區</w:t>
      </w:r>
      <w:r w:rsidRPr="006142A3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農會信用部辦理公務機關查詢及解繳扣押款收費作業要點</w:t>
      </w:r>
      <w:bookmarkEnd w:id="0"/>
      <w:r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 xml:space="preserve">  (修正後)</w:t>
      </w:r>
    </w:p>
    <w:p w:rsidR="00B8404E" w:rsidRDefault="00B8404E" w:rsidP="00B8404E">
      <w:pPr>
        <w:snapToGrid w:val="0"/>
        <w:spacing w:line="300" w:lineRule="exact"/>
        <w:ind w:firstLineChars="3615" w:firstLine="7237"/>
        <w:rPr>
          <w:rFonts w:ascii="標楷體" w:eastAsia="標楷體" w:hAnsi="標楷體" w:hint="eastAsia"/>
          <w:b/>
          <w:snapToGrid w:val="0"/>
          <w:kern w:val="0"/>
          <w:sz w:val="20"/>
          <w:szCs w:val="20"/>
        </w:rPr>
      </w:pPr>
      <w:r w:rsidRPr="004C3A20">
        <w:rPr>
          <w:rFonts w:ascii="標楷體" w:eastAsia="標楷體" w:hAnsi="標楷體" w:hint="eastAsia"/>
          <w:b/>
          <w:snapToGrid w:val="0"/>
          <w:kern w:val="0"/>
          <w:sz w:val="20"/>
          <w:szCs w:val="20"/>
        </w:rPr>
        <w:t>101.12.</w:t>
      </w:r>
      <w:r>
        <w:rPr>
          <w:rFonts w:ascii="標楷體" w:eastAsia="標楷體" w:hAnsi="標楷體" w:hint="eastAsia"/>
          <w:b/>
          <w:snapToGrid w:val="0"/>
          <w:kern w:val="0"/>
          <w:sz w:val="20"/>
          <w:szCs w:val="20"/>
        </w:rPr>
        <w:t xml:space="preserve">  </w:t>
      </w:r>
      <w:r w:rsidRPr="004C3A20">
        <w:rPr>
          <w:rFonts w:ascii="標楷體" w:eastAsia="標楷體" w:hAnsi="標楷體" w:hint="eastAsia"/>
          <w:b/>
          <w:snapToGrid w:val="0"/>
          <w:kern w:val="0"/>
          <w:sz w:val="20"/>
          <w:szCs w:val="20"/>
        </w:rPr>
        <w:t>經總幹事核定實施</w:t>
      </w:r>
    </w:p>
    <w:p w:rsidR="00B8404E" w:rsidRDefault="00B8404E" w:rsidP="00B8404E">
      <w:pPr>
        <w:snapToGrid w:val="0"/>
        <w:spacing w:line="300" w:lineRule="exact"/>
        <w:ind w:firstLineChars="3615" w:firstLine="7237"/>
        <w:rPr>
          <w:rFonts w:ascii="標楷體" w:eastAsia="標楷體" w:hAnsi="標楷體"/>
          <w:b/>
          <w:snapToGrid w:val="0"/>
          <w:kern w:val="0"/>
          <w:sz w:val="20"/>
          <w:szCs w:val="20"/>
        </w:rPr>
      </w:pPr>
      <w:r>
        <w:rPr>
          <w:rFonts w:ascii="標楷體" w:eastAsia="標楷體" w:hAnsi="標楷體" w:hint="eastAsia"/>
          <w:b/>
          <w:snapToGrid w:val="0"/>
          <w:kern w:val="0"/>
          <w:sz w:val="20"/>
          <w:szCs w:val="20"/>
        </w:rPr>
        <w:t>102.12.17</w:t>
      </w:r>
      <w:r w:rsidRPr="004C3A20">
        <w:rPr>
          <w:rFonts w:ascii="標楷體" w:eastAsia="標楷體" w:hAnsi="標楷體" w:hint="eastAsia"/>
          <w:b/>
          <w:snapToGrid w:val="0"/>
          <w:kern w:val="0"/>
          <w:sz w:val="20"/>
          <w:szCs w:val="20"/>
        </w:rPr>
        <w:t>經總幹事核定實施</w:t>
      </w:r>
    </w:p>
    <w:p w:rsidR="00B8404E" w:rsidRPr="00671CDB" w:rsidRDefault="00B8404E" w:rsidP="00B8404E">
      <w:pPr>
        <w:snapToGrid w:val="0"/>
        <w:spacing w:line="300" w:lineRule="exact"/>
        <w:ind w:firstLineChars="3615" w:firstLine="7237"/>
        <w:rPr>
          <w:rFonts w:ascii="標楷體" w:eastAsia="標楷體" w:hAnsi="標楷體" w:hint="eastAsia"/>
          <w:b/>
          <w:snapToGrid w:val="0"/>
          <w:color w:val="FF0000"/>
          <w:kern w:val="0"/>
          <w:sz w:val="20"/>
          <w:szCs w:val="20"/>
        </w:rPr>
      </w:pPr>
      <w:r w:rsidRPr="00671CDB">
        <w:rPr>
          <w:rFonts w:ascii="標楷體" w:eastAsia="標楷體" w:hAnsi="標楷體" w:hint="eastAsia"/>
          <w:b/>
          <w:snapToGrid w:val="0"/>
          <w:color w:val="FF0000"/>
          <w:kern w:val="0"/>
          <w:sz w:val="20"/>
          <w:szCs w:val="20"/>
        </w:rPr>
        <w:t>109.</w:t>
      </w:r>
      <w:r>
        <w:rPr>
          <w:rFonts w:ascii="標楷體" w:eastAsia="標楷體" w:hAnsi="標楷體" w:hint="eastAsia"/>
          <w:b/>
          <w:snapToGrid w:val="0"/>
          <w:color w:val="FF0000"/>
          <w:kern w:val="0"/>
          <w:sz w:val="20"/>
          <w:szCs w:val="20"/>
        </w:rPr>
        <w:t>01</w:t>
      </w:r>
      <w:r w:rsidRPr="00671CDB">
        <w:rPr>
          <w:rFonts w:ascii="標楷體" w:eastAsia="標楷體" w:hAnsi="標楷體" w:hint="eastAsia"/>
          <w:b/>
          <w:snapToGrid w:val="0"/>
          <w:color w:val="FF0000"/>
          <w:kern w:val="0"/>
          <w:sz w:val="20"/>
          <w:szCs w:val="20"/>
        </w:rPr>
        <w:t>.</w:t>
      </w:r>
      <w:r>
        <w:rPr>
          <w:rFonts w:ascii="標楷體" w:eastAsia="標楷體" w:hAnsi="標楷體" w:hint="eastAsia"/>
          <w:b/>
          <w:snapToGrid w:val="0"/>
          <w:color w:val="FF0000"/>
          <w:kern w:val="0"/>
          <w:sz w:val="20"/>
          <w:szCs w:val="20"/>
        </w:rPr>
        <w:t>17</w:t>
      </w:r>
      <w:r w:rsidRPr="00671CDB">
        <w:rPr>
          <w:rFonts w:ascii="標楷體" w:eastAsia="標楷體" w:hAnsi="標楷體" w:hint="eastAsia"/>
          <w:b/>
          <w:snapToGrid w:val="0"/>
          <w:color w:val="FF0000"/>
          <w:kern w:val="0"/>
          <w:sz w:val="20"/>
          <w:szCs w:val="20"/>
        </w:rPr>
        <w:t>經總幹事核定實施</w:t>
      </w:r>
    </w:p>
    <w:p w:rsidR="00B8404E" w:rsidRPr="004C3A20" w:rsidRDefault="00B8404E" w:rsidP="00B8404E">
      <w:pPr>
        <w:adjustRightInd w:val="0"/>
        <w:snapToGrid w:val="0"/>
        <w:spacing w:line="360" w:lineRule="exact"/>
        <w:ind w:left="960" w:hangingChars="400" w:hanging="960"/>
        <w:rPr>
          <w:rFonts w:ascii="標楷體" w:eastAsia="標楷體" w:hAnsi="標楷體" w:hint="eastAsia"/>
          <w:snapToGrid w:val="0"/>
          <w:kern w:val="0"/>
        </w:rPr>
      </w:pPr>
      <w:r w:rsidRPr="004C3A20">
        <w:rPr>
          <w:rFonts w:ascii="標楷體" w:eastAsia="標楷體" w:hAnsi="標楷體" w:hint="eastAsia"/>
          <w:snapToGrid w:val="0"/>
          <w:kern w:val="0"/>
        </w:rPr>
        <w:t>第一條  為利本會信用部受理公務機關查詢客戶資料及法院（包括檢察署、法務部行政執行署，以下同）扣押解繳等作業，得合理反應作業成本，特訂定本要點。</w:t>
      </w:r>
    </w:p>
    <w:p w:rsidR="00B8404E" w:rsidRPr="004C3A20" w:rsidRDefault="00B8404E" w:rsidP="00B8404E">
      <w:pPr>
        <w:adjustRightInd w:val="0"/>
        <w:snapToGrid w:val="0"/>
        <w:spacing w:line="360" w:lineRule="exact"/>
        <w:ind w:left="960" w:hangingChars="400" w:hanging="960"/>
        <w:rPr>
          <w:rFonts w:ascii="標楷體" w:eastAsia="標楷體" w:hAnsi="標楷體" w:hint="eastAsia"/>
          <w:snapToGrid w:val="0"/>
          <w:kern w:val="0"/>
        </w:rPr>
      </w:pPr>
      <w:r w:rsidRPr="004C3A20">
        <w:rPr>
          <w:rFonts w:ascii="標楷體" w:eastAsia="標楷體" w:hAnsi="標楷體" w:hint="eastAsia"/>
          <w:snapToGrid w:val="0"/>
          <w:kern w:val="0"/>
        </w:rPr>
        <w:t>第二條  本要點所稱之公務機關，係指司法、軍法、稅務、監察、審計、檢調、警察及其他依法律規定具有調查權之機關。</w:t>
      </w:r>
    </w:p>
    <w:p w:rsidR="00B8404E" w:rsidRPr="004C3A20" w:rsidRDefault="00B8404E" w:rsidP="00B8404E">
      <w:pPr>
        <w:adjustRightInd w:val="0"/>
        <w:snapToGrid w:val="0"/>
        <w:spacing w:line="360" w:lineRule="exact"/>
        <w:rPr>
          <w:rFonts w:ascii="標楷體" w:eastAsia="標楷體" w:hAnsi="標楷體" w:hint="eastAsia"/>
          <w:snapToGrid w:val="0"/>
          <w:kern w:val="0"/>
        </w:rPr>
      </w:pPr>
      <w:r w:rsidRPr="004C3A20">
        <w:rPr>
          <w:rFonts w:ascii="標楷體" w:eastAsia="標楷體" w:hAnsi="標楷體" w:hint="eastAsia"/>
          <w:snapToGrid w:val="0"/>
          <w:kern w:val="0"/>
        </w:rPr>
        <w:t>第三條  本要點所稱客戶資料，係指客戶基本資料及客戶與本會間往來各項金融交易資料。</w:t>
      </w:r>
    </w:p>
    <w:p w:rsidR="00B8404E" w:rsidRPr="004C3A20" w:rsidRDefault="00B8404E" w:rsidP="00B8404E">
      <w:pPr>
        <w:adjustRightInd w:val="0"/>
        <w:snapToGrid w:val="0"/>
        <w:spacing w:line="360" w:lineRule="exact"/>
        <w:rPr>
          <w:rFonts w:ascii="標楷體" w:eastAsia="標楷體" w:hAnsi="標楷體" w:hint="eastAsia"/>
          <w:snapToGrid w:val="0"/>
          <w:kern w:val="0"/>
        </w:rPr>
      </w:pPr>
      <w:r w:rsidRPr="004C3A20">
        <w:rPr>
          <w:rFonts w:ascii="標楷體" w:eastAsia="標楷體" w:hAnsi="標楷體" w:hint="eastAsia"/>
          <w:snapToGrid w:val="0"/>
          <w:kern w:val="0"/>
        </w:rPr>
        <w:t>第四條  公務機關向本會信用部查詢客戶資料，應依主管機關所定程序辦理。</w:t>
      </w:r>
    </w:p>
    <w:p w:rsidR="00B8404E" w:rsidRPr="004C3A20" w:rsidRDefault="00B8404E" w:rsidP="00B8404E">
      <w:pPr>
        <w:adjustRightInd w:val="0"/>
        <w:snapToGrid w:val="0"/>
        <w:spacing w:line="360" w:lineRule="exact"/>
        <w:ind w:left="960" w:hangingChars="400" w:hanging="960"/>
        <w:rPr>
          <w:rFonts w:ascii="標楷體" w:eastAsia="標楷體" w:hAnsi="標楷體" w:hint="eastAsia"/>
          <w:snapToGrid w:val="0"/>
          <w:kern w:val="0"/>
        </w:rPr>
      </w:pPr>
      <w:r w:rsidRPr="004C3A20">
        <w:rPr>
          <w:rFonts w:ascii="標楷體" w:eastAsia="標楷體" w:hAnsi="標楷體" w:hint="eastAsia"/>
          <w:snapToGrid w:val="0"/>
          <w:kern w:val="0"/>
        </w:rPr>
        <w:t>第五條  本會信用部受理公務機關查詢客戶資料（含受理法院、法務部行政執行署解繳客戶扣押款項等財產）時，得依成本酌收作業費；</w:t>
      </w:r>
      <w:r w:rsidRPr="008D6A0A">
        <w:rPr>
          <w:rFonts w:ascii="標楷體" w:eastAsia="標楷體" w:hAnsi="標楷體" w:hint="eastAsia"/>
          <w:b/>
          <w:i/>
          <w:snapToGrid w:val="0"/>
          <w:kern w:val="0"/>
          <w:u w:val="single"/>
        </w:rPr>
        <w:t>但刑事及公職人員財產申報法、公職人員利益衝突迴避法、政治獻金法及遊說法之查詢案件不予收取。</w:t>
      </w:r>
    </w:p>
    <w:p w:rsidR="00B8404E" w:rsidRPr="004C3A20" w:rsidRDefault="00B8404E" w:rsidP="00B8404E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 w:hint="eastAsia"/>
          <w:snapToGrid w:val="0"/>
          <w:kern w:val="0"/>
        </w:rPr>
      </w:pPr>
      <w:r w:rsidRPr="004C3A20">
        <w:rPr>
          <w:rFonts w:ascii="標楷體" w:eastAsia="標楷體" w:hAnsi="標楷體" w:hint="eastAsia"/>
          <w:snapToGrid w:val="0"/>
          <w:kern w:val="0"/>
        </w:rPr>
        <w:t>前項作業費之收取標準如下：</w:t>
      </w:r>
    </w:p>
    <w:p w:rsidR="00B8404E" w:rsidRPr="004C3A20" w:rsidRDefault="00B8404E" w:rsidP="00B8404E">
      <w:pPr>
        <w:adjustRightInd w:val="0"/>
        <w:snapToGrid w:val="0"/>
        <w:spacing w:line="360" w:lineRule="exact"/>
        <w:ind w:leftChars="400" w:left="1080" w:hangingChars="50" w:hanging="120"/>
        <w:rPr>
          <w:rFonts w:ascii="標楷體" w:eastAsia="標楷體" w:hAnsi="標楷體" w:hint="eastAsia"/>
          <w:snapToGrid w:val="0"/>
          <w:kern w:val="0"/>
        </w:rPr>
      </w:pPr>
      <w:r w:rsidRPr="004C3A20">
        <w:rPr>
          <w:rFonts w:ascii="標楷體" w:eastAsia="標楷體" w:hAnsi="標楷體" w:hint="eastAsia"/>
          <w:snapToGrid w:val="0"/>
          <w:kern w:val="0"/>
        </w:rPr>
        <w:t>一、電腦印列資料：每一客戶計收新臺幣</w:t>
      </w:r>
      <w:r w:rsidRPr="004C3A20">
        <w:rPr>
          <w:rFonts w:ascii="標楷體" w:eastAsia="標楷體" w:hAnsi="標楷體" w:hint="eastAsia"/>
          <w:snapToGrid w:val="0"/>
          <w:kern w:val="0"/>
          <w:u w:val="single"/>
        </w:rPr>
        <w:t xml:space="preserve"> 100</w:t>
      </w:r>
      <w:r w:rsidRPr="004C3A20">
        <w:rPr>
          <w:rFonts w:ascii="標楷體" w:eastAsia="標楷體" w:hAnsi="標楷體" w:hint="eastAsia"/>
          <w:snapToGrid w:val="0"/>
          <w:kern w:val="0"/>
        </w:rPr>
        <w:t>元。</w:t>
      </w:r>
    </w:p>
    <w:p w:rsidR="00B8404E" w:rsidRPr="004C3A20" w:rsidRDefault="00B8404E" w:rsidP="00B8404E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 w:hint="eastAsia"/>
          <w:snapToGrid w:val="0"/>
          <w:kern w:val="0"/>
        </w:rPr>
      </w:pPr>
      <w:r w:rsidRPr="004C3A20">
        <w:rPr>
          <w:rFonts w:ascii="標楷體" w:eastAsia="標楷體" w:hAnsi="標楷體" w:hint="eastAsia"/>
          <w:snapToGrid w:val="0"/>
          <w:kern w:val="0"/>
        </w:rPr>
        <w:t>二、紙本資料（例如各式單據、傳票、帳冊…等）</w:t>
      </w:r>
    </w:p>
    <w:p w:rsidR="00B8404E" w:rsidRPr="004C3A20" w:rsidRDefault="00B8404E" w:rsidP="00B8404E">
      <w:pPr>
        <w:adjustRightInd w:val="0"/>
        <w:snapToGrid w:val="0"/>
        <w:spacing w:line="360" w:lineRule="exact"/>
        <w:ind w:leftChars="450" w:left="1080" w:firstLineChars="150" w:firstLine="360"/>
        <w:rPr>
          <w:rFonts w:ascii="標楷體" w:eastAsia="標楷體" w:hAnsi="標楷體" w:hint="eastAsia"/>
          <w:snapToGrid w:val="0"/>
          <w:kern w:val="0"/>
        </w:rPr>
      </w:pPr>
      <w:r w:rsidRPr="004C3A20">
        <w:rPr>
          <w:rFonts w:ascii="標楷體" w:eastAsia="標楷體" w:hAnsi="標楷體" w:hint="eastAsia"/>
          <w:snapToGrid w:val="0"/>
          <w:kern w:val="0"/>
        </w:rPr>
        <w:t>每一客戶計收新臺幣</w:t>
      </w:r>
      <w:r w:rsidRPr="004C3A20">
        <w:rPr>
          <w:rFonts w:ascii="標楷體" w:eastAsia="標楷體" w:hAnsi="標楷體" w:hint="eastAsia"/>
          <w:snapToGrid w:val="0"/>
          <w:kern w:val="0"/>
          <w:u w:val="single"/>
        </w:rPr>
        <w:t xml:space="preserve"> 250</w:t>
      </w:r>
      <w:r w:rsidRPr="004C3A20">
        <w:rPr>
          <w:rFonts w:ascii="標楷體" w:eastAsia="標楷體" w:hAnsi="標楷體" w:hint="eastAsia"/>
          <w:snapToGrid w:val="0"/>
          <w:kern w:val="0"/>
        </w:rPr>
        <w:t>元，但單一查詢案件如超逾4名客戶，仍以4人計收費用。</w:t>
      </w:r>
    </w:p>
    <w:p w:rsidR="00B8404E" w:rsidRPr="004C3A20" w:rsidRDefault="00B8404E" w:rsidP="00B8404E">
      <w:pPr>
        <w:pStyle w:val="3"/>
        <w:adjustRightInd w:val="0"/>
        <w:snapToGrid w:val="0"/>
        <w:spacing w:line="360" w:lineRule="exact"/>
        <w:ind w:leftChars="0" w:left="0" w:firstLineChars="400" w:firstLine="960"/>
        <w:rPr>
          <w:rFonts w:hAnsi="標楷體" w:hint="eastAsia"/>
          <w:snapToGrid w:val="0"/>
          <w:kern w:val="0"/>
          <w:sz w:val="24"/>
        </w:rPr>
      </w:pPr>
      <w:r w:rsidRPr="004C3A20">
        <w:rPr>
          <w:rFonts w:hAnsi="標楷體" w:hint="eastAsia"/>
          <w:snapToGrid w:val="0"/>
          <w:kern w:val="0"/>
          <w:sz w:val="24"/>
        </w:rPr>
        <w:t>三、批次查詢案件</w:t>
      </w:r>
    </w:p>
    <w:p w:rsidR="00B8404E" w:rsidRPr="004C3A20" w:rsidRDefault="00B8404E" w:rsidP="00B8404E">
      <w:pPr>
        <w:pStyle w:val="3"/>
        <w:adjustRightInd w:val="0"/>
        <w:snapToGrid w:val="0"/>
        <w:spacing w:line="360" w:lineRule="exact"/>
        <w:ind w:leftChars="0" w:left="0" w:firstLineChars="500" w:firstLine="1200"/>
        <w:rPr>
          <w:rFonts w:hAnsi="標楷體" w:hint="eastAsia"/>
          <w:snapToGrid w:val="0"/>
          <w:kern w:val="0"/>
          <w:sz w:val="24"/>
        </w:rPr>
      </w:pPr>
      <w:r w:rsidRPr="004C3A20">
        <w:rPr>
          <w:rFonts w:hAnsi="標楷體" w:hint="eastAsia"/>
          <w:snapToGrid w:val="0"/>
          <w:kern w:val="0"/>
          <w:sz w:val="24"/>
        </w:rPr>
        <w:t>（一）有備妥磁片者</w:t>
      </w:r>
    </w:p>
    <w:p w:rsidR="00B8404E" w:rsidRPr="004C3A20" w:rsidRDefault="00B8404E" w:rsidP="00B8404E">
      <w:pPr>
        <w:pStyle w:val="3"/>
        <w:spacing w:line="360" w:lineRule="exact"/>
        <w:ind w:leftChars="600" w:left="1440" w:firstLineChars="0" w:firstLine="0"/>
        <w:rPr>
          <w:rFonts w:hAnsi="標楷體" w:hint="eastAsia"/>
          <w:snapToGrid w:val="0"/>
          <w:kern w:val="0"/>
          <w:sz w:val="24"/>
        </w:rPr>
      </w:pPr>
      <w:r w:rsidRPr="004C3A20">
        <w:rPr>
          <w:rFonts w:hAnsi="標楷體" w:hint="eastAsia"/>
          <w:snapToGrid w:val="0"/>
          <w:kern w:val="0"/>
          <w:sz w:val="24"/>
        </w:rPr>
        <w:t>1.未達1000戶者，每批次查詢費用計收新臺幣</w:t>
      </w:r>
      <w:r w:rsidRPr="004C3A20">
        <w:rPr>
          <w:rFonts w:hAnsi="標楷體" w:hint="eastAsia"/>
          <w:snapToGrid w:val="0"/>
          <w:kern w:val="0"/>
          <w:sz w:val="24"/>
          <w:u w:val="single"/>
        </w:rPr>
        <w:t>300</w:t>
      </w:r>
      <w:r w:rsidRPr="004C3A20">
        <w:rPr>
          <w:rFonts w:hAnsi="標楷體" w:hint="eastAsia"/>
          <w:snapToGrid w:val="0"/>
          <w:kern w:val="0"/>
          <w:sz w:val="24"/>
        </w:rPr>
        <w:t>元。</w:t>
      </w:r>
    </w:p>
    <w:p w:rsidR="00B8404E" w:rsidRPr="004C3A20" w:rsidRDefault="00B8404E" w:rsidP="00B8404E">
      <w:pPr>
        <w:pStyle w:val="3"/>
        <w:spacing w:line="360" w:lineRule="exact"/>
        <w:ind w:leftChars="600" w:left="1440" w:firstLineChars="0" w:firstLine="0"/>
        <w:rPr>
          <w:rFonts w:hAnsi="標楷體" w:hint="eastAsia"/>
          <w:snapToGrid w:val="0"/>
          <w:kern w:val="0"/>
          <w:sz w:val="24"/>
        </w:rPr>
      </w:pPr>
      <w:r w:rsidRPr="004C3A20">
        <w:rPr>
          <w:rFonts w:hAnsi="標楷體" w:hint="eastAsia"/>
          <w:snapToGrid w:val="0"/>
          <w:kern w:val="0"/>
          <w:sz w:val="24"/>
        </w:rPr>
        <w:t>2.1000戶以上未達5000戶者，每批次查詢費用計收新臺幣</w:t>
      </w:r>
      <w:r w:rsidRPr="004C3A20">
        <w:rPr>
          <w:rFonts w:hAnsi="標楷體" w:hint="eastAsia"/>
          <w:snapToGrid w:val="0"/>
          <w:kern w:val="0"/>
          <w:sz w:val="24"/>
          <w:u w:val="single"/>
        </w:rPr>
        <w:t>800</w:t>
      </w:r>
      <w:r w:rsidRPr="004C3A20">
        <w:rPr>
          <w:rFonts w:hAnsi="標楷體" w:hint="eastAsia"/>
          <w:snapToGrid w:val="0"/>
          <w:kern w:val="0"/>
          <w:sz w:val="24"/>
        </w:rPr>
        <w:t>元。</w:t>
      </w:r>
    </w:p>
    <w:p w:rsidR="00B8404E" w:rsidRPr="004C3A20" w:rsidRDefault="00B8404E" w:rsidP="00B8404E">
      <w:pPr>
        <w:pStyle w:val="3"/>
        <w:spacing w:line="360" w:lineRule="exact"/>
        <w:ind w:leftChars="600" w:left="1440" w:firstLineChars="0" w:firstLine="0"/>
        <w:rPr>
          <w:rFonts w:hAnsi="標楷體" w:hint="eastAsia"/>
          <w:snapToGrid w:val="0"/>
          <w:kern w:val="0"/>
          <w:sz w:val="24"/>
        </w:rPr>
      </w:pPr>
      <w:r w:rsidRPr="004C3A20">
        <w:rPr>
          <w:rFonts w:hAnsi="標楷體" w:hint="eastAsia"/>
          <w:snapToGrid w:val="0"/>
          <w:kern w:val="0"/>
          <w:sz w:val="24"/>
        </w:rPr>
        <w:t>3.5000戶以上未達10000戶者，每批次查詢費用計收新臺幣</w:t>
      </w:r>
      <w:r w:rsidRPr="004C3A20">
        <w:rPr>
          <w:rFonts w:hAnsi="標楷體" w:hint="eastAsia"/>
          <w:snapToGrid w:val="0"/>
          <w:kern w:val="0"/>
          <w:sz w:val="24"/>
          <w:u w:val="single"/>
        </w:rPr>
        <w:t>1,200</w:t>
      </w:r>
      <w:r w:rsidRPr="004C3A20">
        <w:rPr>
          <w:rFonts w:hAnsi="標楷體" w:hint="eastAsia"/>
          <w:snapToGrid w:val="0"/>
          <w:kern w:val="0"/>
          <w:sz w:val="24"/>
        </w:rPr>
        <w:t>元。</w:t>
      </w:r>
    </w:p>
    <w:p w:rsidR="00B8404E" w:rsidRPr="004C3A20" w:rsidRDefault="00B8404E" w:rsidP="00B8404E">
      <w:pPr>
        <w:spacing w:line="360" w:lineRule="exact"/>
        <w:ind w:leftChars="600" w:left="1440"/>
        <w:rPr>
          <w:rFonts w:ascii="標楷體" w:eastAsia="標楷體" w:hAnsi="標楷體" w:hint="eastAsia"/>
          <w:snapToGrid w:val="0"/>
          <w:kern w:val="0"/>
        </w:rPr>
      </w:pPr>
      <w:r w:rsidRPr="004C3A20">
        <w:rPr>
          <w:rFonts w:ascii="標楷體" w:eastAsia="標楷體" w:hAnsi="標楷體" w:hint="eastAsia"/>
          <w:snapToGrid w:val="0"/>
          <w:kern w:val="0"/>
        </w:rPr>
        <w:t>4.10000戶以上者，每批次查詢費用計收新臺幣</w:t>
      </w:r>
      <w:r w:rsidRPr="004C3A20">
        <w:rPr>
          <w:rFonts w:ascii="標楷體" w:eastAsia="標楷體" w:hAnsi="標楷體" w:hint="eastAsia"/>
          <w:snapToGrid w:val="0"/>
          <w:kern w:val="0"/>
          <w:u w:val="single"/>
        </w:rPr>
        <w:t>1,700</w:t>
      </w:r>
      <w:r w:rsidRPr="004C3A20">
        <w:rPr>
          <w:rFonts w:ascii="標楷體" w:eastAsia="標楷體" w:hAnsi="標楷體" w:hint="eastAsia"/>
          <w:snapToGrid w:val="0"/>
          <w:kern w:val="0"/>
        </w:rPr>
        <w:t>元。</w:t>
      </w:r>
    </w:p>
    <w:p w:rsidR="00B8404E" w:rsidRPr="004C3A20" w:rsidRDefault="00B8404E" w:rsidP="00B8404E">
      <w:pPr>
        <w:adjustRightInd w:val="0"/>
        <w:snapToGrid w:val="0"/>
        <w:spacing w:line="360" w:lineRule="exact"/>
        <w:ind w:leftChars="450" w:left="1320" w:hangingChars="100" w:hanging="240"/>
        <w:rPr>
          <w:rFonts w:ascii="標楷體" w:eastAsia="標楷體" w:hAnsi="標楷體" w:hint="eastAsia"/>
          <w:snapToGrid w:val="0"/>
          <w:kern w:val="0"/>
        </w:rPr>
      </w:pPr>
      <w:r w:rsidRPr="004C3A20">
        <w:rPr>
          <w:rFonts w:ascii="標楷體" w:eastAsia="標楷體" w:hAnsi="標楷體" w:hint="eastAsia"/>
          <w:snapToGrid w:val="0"/>
          <w:kern w:val="0"/>
        </w:rPr>
        <w:t>（二）如未備妥磁片而需由人工登打資料者，每一客戶計收新臺幣</w:t>
      </w:r>
      <w:r w:rsidRPr="004C3A20">
        <w:rPr>
          <w:rFonts w:ascii="標楷體" w:eastAsia="標楷體" w:hAnsi="標楷體" w:hint="eastAsia"/>
          <w:snapToGrid w:val="0"/>
          <w:kern w:val="0"/>
          <w:u w:val="single"/>
        </w:rPr>
        <w:t>10</w:t>
      </w:r>
      <w:r w:rsidRPr="004C3A20">
        <w:rPr>
          <w:rFonts w:ascii="標楷體" w:eastAsia="標楷體" w:hAnsi="標楷體" w:hint="eastAsia"/>
          <w:snapToGrid w:val="0"/>
          <w:kern w:val="0"/>
        </w:rPr>
        <w:t>元。</w:t>
      </w:r>
    </w:p>
    <w:p w:rsidR="00B8404E" w:rsidRPr="004C3A20" w:rsidRDefault="00B8404E" w:rsidP="00B8404E">
      <w:pPr>
        <w:adjustRightInd w:val="0"/>
        <w:snapToGrid w:val="0"/>
        <w:spacing w:line="360" w:lineRule="exact"/>
        <w:ind w:leftChars="450" w:left="1800" w:hangingChars="300" w:hanging="720"/>
        <w:rPr>
          <w:rFonts w:ascii="標楷體" w:eastAsia="標楷體" w:hAnsi="標楷體" w:hint="eastAsia"/>
          <w:snapToGrid w:val="0"/>
          <w:kern w:val="0"/>
        </w:rPr>
      </w:pPr>
      <w:r w:rsidRPr="004C3A20">
        <w:rPr>
          <w:rFonts w:ascii="標楷體" w:eastAsia="標楷體" w:hAnsi="標楷體" w:hint="eastAsia"/>
          <w:snapToGrid w:val="0"/>
          <w:kern w:val="0"/>
        </w:rPr>
        <w:t>（三）公務機關之批次查詢如未訂定統一查詢格式，而需由本會信用部按查詢個案交由資訊人員個別設計程式者，本會信用部依程式設計開發所需時間每小時以</w:t>
      </w:r>
      <w:r w:rsidRPr="004C3A20">
        <w:rPr>
          <w:rFonts w:ascii="標楷體" w:eastAsia="標楷體" w:hAnsi="標楷體" w:hint="eastAsia"/>
          <w:snapToGrid w:val="0"/>
          <w:kern w:val="0"/>
          <w:u w:val="single"/>
        </w:rPr>
        <w:t>750</w:t>
      </w:r>
      <w:r w:rsidRPr="004C3A20">
        <w:rPr>
          <w:rFonts w:ascii="標楷體" w:eastAsia="標楷體" w:hAnsi="標楷體" w:hint="eastAsia"/>
          <w:snapToGrid w:val="0"/>
          <w:kern w:val="0"/>
        </w:rPr>
        <w:t>元計收。</w:t>
      </w:r>
    </w:p>
    <w:p w:rsidR="00B8404E" w:rsidRPr="004C3A20" w:rsidRDefault="00B8404E" w:rsidP="00B8404E">
      <w:pPr>
        <w:adjustRightInd w:val="0"/>
        <w:snapToGrid w:val="0"/>
        <w:spacing w:line="360" w:lineRule="exact"/>
        <w:rPr>
          <w:rFonts w:ascii="標楷體" w:eastAsia="標楷體" w:hAnsi="標楷體" w:hint="eastAsia"/>
          <w:snapToGrid w:val="0"/>
          <w:kern w:val="0"/>
        </w:rPr>
      </w:pPr>
      <w:r>
        <w:rPr>
          <w:rFonts w:ascii="標楷體" w:eastAsia="標楷體" w:hAnsi="標楷體" w:hint="eastAsia"/>
          <w:snapToGrid w:val="0"/>
          <w:kern w:val="0"/>
        </w:rPr>
        <w:t xml:space="preserve">       </w:t>
      </w:r>
      <w:r w:rsidRPr="004C3A20">
        <w:rPr>
          <w:rFonts w:ascii="標楷體" w:eastAsia="標楷體" w:hAnsi="標楷體" w:hint="eastAsia"/>
          <w:snapToGrid w:val="0"/>
          <w:kern w:val="0"/>
        </w:rPr>
        <w:t>四、解繳客戶扣押款等財產：每一客戶計收新臺幣</w:t>
      </w:r>
      <w:r w:rsidRPr="00671CDB">
        <w:rPr>
          <w:rFonts w:ascii="標楷體" w:eastAsia="標楷體" w:hAnsi="標楷體" w:hint="eastAsia"/>
          <w:snapToGrid w:val="0"/>
          <w:color w:val="FF0000"/>
          <w:kern w:val="0"/>
          <w:u w:val="single"/>
        </w:rPr>
        <w:t>250</w:t>
      </w:r>
      <w:r w:rsidRPr="004C3A20">
        <w:rPr>
          <w:rFonts w:ascii="標楷體" w:eastAsia="標楷體" w:hAnsi="標楷體" w:hint="eastAsia"/>
          <w:snapToGrid w:val="0"/>
          <w:kern w:val="0"/>
        </w:rPr>
        <w:t>元。</w:t>
      </w:r>
    </w:p>
    <w:p w:rsidR="00B8404E" w:rsidRPr="00467EFA" w:rsidRDefault="00B8404E" w:rsidP="00B8404E">
      <w:pPr>
        <w:pStyle w:val="3"/>
        <w:adjustRightInd w:val="0"/>
        <w:snapToGrid w:val="0"/>
        <w:spacing w:line="360" w:lineRule="exact"/>
        <w:ind w:leftChars="0" w:left="0" w:firstLineChars="0" w:firstLine="0"/>
        <w:rPr>
          <w:rFonts w:hint="eastAsia"/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 xml:space="preserve">       </w:t>
      </w:r>
      <w:r w:rsidRPr="00467EFA">
        <w:rPr>
          <w:rFonts w:hint="eastAsia"/>
          <w:snapToGrid w:val="0"/>
          <w:kern w:val="0"/>
          <w:sz w:val="24"/>
        </w:rPr>
        <w:t>第二項第一、二款查無客戶資料及第四款解繳案款為0之案件，免予收取作業費。</w:t>
      </w:r>
    </w:p>
    <w:p w:rsidR="00B8404E" w:rsidRPr="004C3A20" w:rsidRDefault="00B8404E" w:rsidP="00B8404E">
      <w:pPr>
        <w:adjustRightInd w:val="0"/>
        <w:snapToGrid w:val="0"/>
        <w:spacing w:line="360" w:lineRule="exact"/>
        <w:ind w:firstLineChars="350" w:firstLine="840"/>
        <w:rPr>
          <w:rFonts w:ascii="標楷體" w:eastAsia="標楷體" w:hAnsi="標楷體" w:hint="eastAsia"/>
          <w:snapToGrid w:val="0"/>
          <w:kern w:val="0"/>
        </w:rPr>
      </w:pPr>
      <w:r w:rsidRPr="004C3A20">
        <w:rPr>
          <w:rFonts w:ascii="標楷體" w:eastAsia="標楷體" w:hAnsi="標楷體" w:hint="eastAsia"/>
          <w:snapToGrid w:val="0"/>
          <w:kern w:val="0"/>
        </w:rPr>
        <w:t>第六條  前條第二項作業費之收費方式如下：</w:t>
      </w:r>
    </w:p>
    <w:p w:rsidR="00B8404E" w:rsidRPr="004C3A20" w:rsidRDefault="00B8404E" w:rsidP="00B8404E">
      <w:pPr>
        <w:adjustRightInd w:val="0"/>
        <w:snapToGrid w:val="0"/>
        <w:spacing w:line="360" w:lineRule="exact"/>
        <w:ind w:leftChars="350" w:left="1320" w:hangingChars="200" w:hanging="480"/>
        <w:rPr>
          <w:rFonts w:ascii="標楷體" w:eastAsia="標楷體" w:hAnsi="標楷體" w:hint="eastAsia"/>
          <w:snapToGrid w:val="0"/>
          <w:kern w:val="0"/>
        </w:rPr>
      </w:pPr>
      <w:r w:rsidRPr="004C3A20">
        <w:rPr>
          <w:rFonts w:ascii="標楷體" w:eastAsia="標楷體" w:hAnsi="標楷體" w:hint="eastAsia"/>
          <w:snapToGrid w:val="0"/>
          <w:kern w:val="0"/>
        </w:rPr>
        <w:t>一、依前條第二項第一款至第三款規定收費者，由本會信用部將公務機關函詢之資料備妥後，連同查詢費用明細及收據，寄還公務機關，並請該公務機關將費用匯入本會信用部指定帳戶，或開立支票寄交本會信用部。</w:t>
      </w:r>
    </w:p>
    <w:p w:rsidR="00B8404E" w:rsidRPr="004C3A20" w:rsidRDefault="00B8404E" w:rsidP="00B8404E">
      <w:pPr>
        <w:adjustRightInd w:val="0"/>
        <w:snapToGrid w:val="0"/>
        <w:spacing w:line="360" w:lineRule="exact"/>
        <w:ind w:leftChars="350" w:left="1320" w:hangingChars="200" w:hanging="480"/>
        <w:rPr>
          <w:rFonts w:ascii="標楷體" w:eastAsia="標楷體" w:hAnsi="標楷體" w:hint="eastAsia"/>
          <w:snapToGrid w:val="0"/>
          <w:kern w:val="0"/>
        </w:rPr>
      </w:pPr>
      <w:r w:rsidRPr="004C3A20">
        <w:rPr>
          <w:rFonts w:ascii="標楷體" w:eastAsia="標楷體" w:hAnsi="標楷體" w:hint="eastAsia"/>
          <w:snapToGrid w:val="0"/>
          <w:kern w:val="0"/>
        </w:rPr>
        <w:t>二、依前條第二項第四款規定收費者，由本會信用部逕自送交執行法院或行政執行署之執行案款內扣取。</w:t>
      </w:r>
    </w:p>
    <w:p w:rsidR="00B8404E" w:rsidRPr="00B8404E" w:rsidRDefault="00B8404E" w:rsidP="00B8404E">
      <w:pPr>
        <w:adjustRightInd w:val="0"/>
        <w:snapToGrid w:val="0"/>
        <w:spacing w:line="360" w:lineRule="exact"/>
        <w:ind w:left="960" w:hangingChars="400" w:hanging="960"/>
        <w:rPr>
          <w:rFonts w:ascii="標楷體" w:eastAsia="標楷體" w:hAnsi="標楷體" w:hint="eastAsia"/>
          <w:snapToGrid w:val="0"/>
          <w:kern w:val="0"/>
        </w:rPr>
      </w:pPr>
      <w:r w:rsidRPr="004C3A20">
        <w:rPr>
          <w:rFonts w:ascii="標楷體" w:eastAsia="標楷體" w:hAnsi="標楷體" w:hint="eastAsia"/>
          <w:snapToGrid w:val="0"/>
          <w:kern w:val="0"/>
        </w:rPr>
        <w:t>第七條  本會</w:t>
      </w:r>
      <w:r w:rsidRPr="00B8404E">
        <w:rPr>
          <w:rFonts w:ascii="標楷體" w:eastAsia="標楷體" w:hAnsi="標楷體" w:hint="eastAsia"/>
          <w:snapToGrid w:val="0"/>
          <w:kern w:val="0"/>
        </w:rPr>
        <w:t>信用部經辦查詢作業之人員，對於查詢作業之過程及所查得之資料內容，應予保密，不得外洩。</w:t>
      </w:r>
    </w:p>
    <w:p w:rsidR="00B8404E" w:rsidRPr="00B8404E" w:rsidRDefault="00B8404E" w:rsidP="00B8404E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 w:hint="eastAsia"/>
          <w:snapToGrid w:val="0"/>
          <w:kern w:val="0"/>
        </w:rPr>
      </w:pPr>
      <w:r w:rsidRPr="00B8404E">
        <w:rPr>
          <w:rFonts w:ascii="標楷體" w:eastAsia="標楷體" w:hAnsi="標楷體" w:hint="eastAsia"/>
          <w:snapToGrid w:val="0"/>
          <w:kern w:val="0"/>
        </w:rPr>
        <w:t>本會信用部</w:t>
      </w:r>
      <w:r w:rsidRPr="00B8404E">
        <w:rPr>
          <w:rStyle w:val="itemtextlaw1"/>
          <w:rFonts w:ascii="標楷體" w:eastAsia="標楷體" w:hAnsi="標楷體" w:cs="Tahoma" w:hint="eastAsia"/>
          <w:snapToGrid w:val="0"/>
          <w:color w:val="000000"/>
          <w:kern w:val="0"/>
          <w:sz w:val="24"/>
        </w:rPr>
        <w:t>提供前項資料時，應以密件處理，並提示查詢公務機關應予保密。</w:t>
      </w:r>
    </w:p>
    <w:p w:rsidR="00B8404E" w:rsidRPr="00B8404E" w:rsidRDefault="00B8404E" w:rsidP="00B8404E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 w:hint="eastAsia"/>
          <w:snapToGrid w:val="0"/>
          <w:kern w:val="0"/>
        </w:rPr>
      </w:pPr>
      <w:r w:rsidRPr="00B8404E">
        <w:rPr>
          <w:rFonts w:ascii="標楷體" w:eastAsia="標楷體" w:hAnsi="標楷體" w:hint="eastAsia"/>
          <w:snapToGrid w:val="0"/>
          <w:kern w:val="0"/>
        </w:rPr>
        <w:t>本會信用部應提供正確資料，並注意處理時效，以避免造成查詢機關之作業困擾。</w:t>
      </w:r>
    </w:p>
    <w:p w:rsidR="00B8404E" w:rsidRPr="00B8404E" w:rsidRDefault="00B8404E" w:rsidP="00B8404E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</w:rPr>
      </w:pPr>
      <w:r w:rsidRPr="00B8404E">
        <w:rPr>
          <w:rFonts w:ascii="標楷體" w:eastAsia="標楷體" w:hAnsi="標楷體" w:hint="eastAsia"/>
          <w:color w:val="000000"/>
        </w:rPr>
        <w:t>第八條  本要點未盡事宜，悉依主管機關函令或相關規定辦理。</w:t>
      </w:r>
    </w:p>
    <w:p w:rsidR="00B8404E" w:rsidRPr="00B8404E" w:rsidRDefault="00B8404E" w:rsidP="00B8404E">
      <w:pPr>
        <w:adjustRightInd w:val="0"/>
        <w:snapToGrid w:val="0"/>
        <w:spacing w:line="360" w:lineRule="exact"/>
      </w:pPr>
      <w:r w:rsidRPr="004C3A20">
        <w:rPr>
          <w:rFonts w:ascii="標楷體" w:eastAsia="標楷體" w:hint="eastAsia"/>
          <w:color w:val="000000"/>
        </w:rPr>
        <w:t>第九條  本要點經</w:t>
      </w:r>
      <w:r w:rsidRPr="004C3A20">
        <w:rPr>
          <w:rFonts w:ascii="標楷體" w:eastAsia="標楷體" w:hint="eastAsia"/>
          <w:bCs/>
          <w:color w:val="000000"/>
        </w:rPr>
        <w:t>總幹事核定後施行；</w:t>
      </w:r>
      <w:r w:rsidRPr="004C3A20">
        <w:rPr>
          <w:rFonts w:ascii="標楷體" w:eastAsia="標楷體" w:hint="eastAsia"/>
          <w:color w:val="000000"/>
        </w:rPr>
        <w:t>修</w:t>
      </w:r>
      <w:r w:rsidRPr="004C3A20">
        <w:rPr>
          <w:rFonts w:ascii="標楷體" w:eastAsia="標楷體" w:hint="eastAsia"/>
          <w:bCs/>
          <w:color w:val="000000"/>
        </w:rPr>
        <w:t>正</w:t>
      </w:r>
      <w:r w:rsidRPr="004C3A20">
        <w:rPr>
          <w:rFonts w:ascii="標楷體" w:eastAsia="標楷體" w:hint="eastAsia"/>
          <w:color w:val="000000"/>
        </w:rPr>
        <w:t>時亦同。</w:t>
      </w:r>
    </w:p>
    <w:sectPr w:rsidR="00B8404E" w:rsidRPr="00B8404E" w:rsidSect="00B8404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4E"/>
    <w:rsid w:val="00B8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3D71D-3D56-47DA-A6FA-F0980E4B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04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8404E"/>
    <w:pPr>
      <w:spacing w:line="400" w:lineRule="exact"/>
      <w:ind w:leftChars="650" w:left="2400" w:hangingChars="300" w:hanging="840"/>
    </w:pPr>
    <w:rPr>
      <w:rFonts w:ascii="標楷體" w:eastAsia="標楷體"/>
      <w:sz w:val="28"/>
    </w:rPr>
  </w:style>
  <w:style w:type="character" w:customStyle="1" w:styleId="30">
    <w:name w:val="本文縮排 3 字元"/>
    <w:basedOn w:val="a0"/>
    <w:link w:val="3"/>
    <w:rsid w:val="00B8404E"/>
    <w:rPr>
      <w:rFonts w:ascii="標楷體" w:eastAsia="標楷體" w:hAnsi="Times New Roman" w:cs="Times New Roman"/>
      <w:sz w:val="28"/>
      <w:szCs w:val="24"/>
    </w:rPr>
  </w:style>
  <w:style w:type="character" w:customStyle="1" w:styleId="itemtextlaw1">
    <w:name w:val="itemtextlaw1"/>
    <w:rsid w:val="00B8404E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user001</cp:lastModifiedBy>
  <cp:revision>1</cp:revision>
  <dcterms:created xsi:type="dcterms:W3CDTF">2020-02-03T03:09:00Z</dcterms:created>
  <dcterms:modified xsi:type="dcterms:W3CDTF">2020-02-03T03:13:00Z</dcterms:modified>
</cp:coreProperties>
</file>